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00626" w14:textId="77777777" w:rsidR="00383F46" w:rsidRDefault="00EF3BA5" w:rsidP="00383F46">
      <w:pPr>
        <w:ind w:firstLine="0"/>
      </w:pPr>
      <w:r>
        <w:t>Student’s Name</w:t>
      </w:r>
    </w:p>
    <w:p w14:paraId="7748E7F2" w14:textId="77777777" w:rsidR="00383F46" w:rsidRDefault="00EF3BA5" w:rsidP="00383F46">
      <w:pPr>
        <w:ind w:firstLine="0"/>
      </w:pPr>
      <w:r>
        <w:t>Professor’s Name</w:t>
      </w:r>
    </w:p>
    <w:p w14:paraId="42F730C4" w14:textId="77777777" w:rsidR="00383F46" w:rsidRDefault="00EF3BA5" w:rsidP="00383F46">
      <w:pPr>
        <w:ind w:firstLine="0"/>
      </w:pPr>
      <w:r>
        <w:t>Course</w:t>
      </w:r>
    </w:p>
    <w:p w14:paraId="6C7C4E0E" w14:textId="1F23AAE5" w:rsidR="00383F46" w:rsidRDefault="00EF3BA5" w:rsidP="00383F46">
      <w:pPr>
        <w:ind w:firstLine="0"/>
      </w:pPr>
      <w:r>
        <w:t>Date</w:t>
      </w:r>
    </w:p>
    <w:p w14:paraId="365FE58A" w14:textId="3F5EF09F" w:rsidR="00383F46" w:rsidRDefault="00EF3BA5" w:rsidP="00383F46">
      <w:pPr>
        <w:ind w:firstLine="0"/>
        <w:jc w:val="both"/>
      </w:pPr>
      <w:r>
        <w:tab/>
        <w:t>Winslow and Frethorne letters</w:t>
      </w:r>
    </w:p>
    <w:p w14:paraId="170C33B8" w14:textId="213AEBFF" w:rsidR="0011554C" w:rsidRDefault="00EF3BA5" w:rsidP="00FD4985">
      <w:r>
        <w:t>The letters contain the actual information from the writers that have not been analyzed, synthesized, or evaluated; thus are primary sources. Among other features that the letters exhibit to show that they are primary sources is authoritativeness and givin</w:t>
      </w:r>
      <w:r>
        <w:t xml:space="preserve">g first-hand information of the events in the writer's lives at the specific moment. </w:t>
      </w:r>
    </w:p>
    <w:p w14:paraId="5432AC88" w14:textId="1A977370" w:rsidR="0074122D" w:rsidRDefault="00EF3BA5" w:rsidP="00FD4985">
      <w:r>
        <w:t>An observable distinction in the letters of Winslow and Frethorne is the</w:t>
      </w:r>
      <w:r w:rsidR="00192745">
        <w:t xml:space="preserve"> lives that they both live. Frethorne</w:t>
      </w:r>
      <w:bookmarkStart w:id="0" w:name="_GoBack"/>
      <w:bookmarkEnd w:id="0"/>
      <w:r>
        <w:t xml:space="preserve"> is a slave working on a plantation in early Virginia and is </w:t>
      </w:r>
      <w:r>
        <w:t>experiencing a lot of pain. There is a lack of food, infestation by scurvy, death of other workers in the plantation, and Frethorne himself is in a situation of death and distress. On the other hand, Winslow has his life around royalty, lovable neighbors b</w:t>
      </w:r>
      <w:r>
        <w:t xml:space="preserve">eing the Indians, who support them in aspects of agriculture and food; thus, they have a good life. Caring people, bountiful harvests surround Winslow's life, and he is at peace and has found happiness with the exploration. </w:t>
      </w:r>
      <w:r w:rsidR="00FD4985">
        <w:t xml:space="preserve">Winslow lives around the sea, whereby there is plenty of fish and fruits. Similarities that may be observed from the letters of Frethorne and Winslow include that both are far away from home on specific missions despite the parallel living conditions. In addition, they are writing to people back at home and people they both have a special relationship with. Frethorne is writing to his parents, and Winslow is writing to a friend, whom he writes dearly to, showing that the friendship is precious to him. </w:t>
      </w:r>
    </w:p>
    <w:p w14:paraId="0DB503F9" w14:textId="2E2852A1" w:rsidR="00FD4985" w:rsidRDefault="00EF3BA5" w:rsidP="007B1150">
      <w:pPr>
        <w:ind w:firstLine="0"/>
      </w:pPr>
      <w:r>
        <w:lastRenderedPageBreak/>
        <w:tab/>
        <w:t>The writers are presenting themselv</w:t>
      </w:r>
      <w:r>
        <w:t>es as eyewitnesses, not as hearsay or from second-hand information. The reason behind the answer is that the writers are both living in these times and are giving an account of what has been happening around them at the moment of writing. The letters are a</w:t>
      </w:r>
      <w:r>
        <w:t xml:space="preserve">lso </w:t>
      </w:r>
      <w:r w:rsidR="00500F02">
        <w:t>directed</w:t>
      </w:r>
      <w:r>
        <w:t xml:space="preserve"> from the writers to the receivers </w:t>
      </w:r>
      <w:r w:rsidR="00500F02">
        <w:t>and are in every detail as they account for the event at the moment.</w:t>
      </w:r>
    </w:p>
    <w:p w14:paraId="538949DC" w14:textId="117B5B83" w:rsidR="00500F02" w:rsidRDefault="00EF3BA5" w:rsidP="007B1150">
      <w:pPr>
        <w:ind w:firstLine="0"/>
      </w:pPr>
      <w:r>
        <w:tab/>
        <w:t>The people may lie or exaggerate the truth to bring an emotional effect on the reader of the letter. For example, Winslow's letter may exag</w:t>
      </w:r>
      <w:r>
        <w:t>gerate the massive corn produce, good Indians, fruits, trade, and fish to give his friend a visual or interpersonal closeness to the reality that he is living in Plymouth. In addition, he wants his friend to see the excellent season through the letter. Sim</w:t>
      </w:r>
      <w:r>
        <w:t xml:space="preserve">ilarly, Frethorne may exaggerate his suffering to have an emotional implication on his parents far more stretched to his pain. For Winslow, an exaggeration would give his friend a </w:t>
      </w:r>
      <w:r w:rsidR="000A64AD">
        <w:t>visualization</w:t>
      </w:r>
      <w:r>
        <w:t xml:space="preserve"> of him in</w:t>
      </w:r>
      <w:r w:rsidR="000A64AD">
        <w:t xml:space="preserve"> </w:t>
      </w:r>
      <w:r>
        <w:t>a new world, and how he looks like in the</w:t>
      </w:r>
      <w:r w:rsidR="000A64AD">
        <w:t>, and visualize a much more exciting life than what Winslo</w:t>
      </w:r>
      <w:r w:rsidR="007C31EF">
        <w:t>w is living in actuality. Frethorne</w:t>
      </w:r>
      <w:r w:rsidR="000A64AD">
        <w:t>, too, may deeply define pain and his current life, thus effectively expressing what he is going through.</w:t>
      </w:r>
    </w:p>
    <w:p w14:paraId="04B36702" w14:textId="25055529" w:rsidR="000A64AD" w:rsidRDefault="00EF3BA5" w:rsidP="007B1150">
      <w:pPr>
        <w:ind w:firstLine="0"/>
      </w:pPr>
      <w:r>
        <w:tab/>
        <w:t>In a case where they are writing for others, the letters may be bas</w:t>
      </w:r>
      <w:r>
        <w:t>ed on an assortment of opinions and observations. Observable aspects of the letters may include the long hours of work, scurvy infestation, and death in Frethorne's letter. Aspects that Frethorne's writer would opinionate would be pain since he cannot feel</w:t>
      </w:r>
      <w:r>
        <w:t xml:space="preserve"> it and poor living conditions since he may not know if life satisfies him. Winslow's writer too would have opinions on bountiful harvests and presence of fish and fruits, but not personal aspects such as finding </w:t>
      </w:r>
      <w:r w:rsidR="00324567">
        <w:t>the Indians friendly and describing the time as the best season of his life. However, their comments cannot be fully trusted as they may possess only verbal and visual aspects, lacking an emotional connection to the letter and the person they are writing for.</w:t>
      </w:r>
    </w:p>
    <w:p w14:paraId="03955282" w14:textId="3841CD58" w:rsidR="00324567" w:rsidRDefault="00EF3BA5" w:rsidP="007B1150">
      <w:pPr>
        <w:ind w:firstLine="0"/>
      </w:pPr>
      <w:r>
        <w:lastRenderedPageBreak/>
        <w:tab/>
        <w:t>A question on the reliability of sourc</w:t>
      </w:r>
      <w:r>
        <w:t>es would arise as the information is not published by the author. However, since the author's initials are present, and the author's is credited, with background information in one letter, under-recognized publishers, with accuracy of dates, having relevan</w:t>
      </w:r>
      <w:r>
        <w:t>ce and currency to the time they were written, and broadly covering life experiences of the authors at the moment, I deem the sources reliable. Significance of consultation of multiple sources, rather than reliance on a single author, is for purposes of ac</w:t>
      </w:r>
      <w:r>
        <w:t>knowledging truthfulness of information, by chec</w:t>
      </w:r>
      <w:r w:rsidR="00383F46">
        <w:t>king into matters such as consistency on different sources, identification of conflicting information by a source, critical source evaluation before having reliance on it, and make conclusions and inferences with regards to information since numerous sources may be available with different provisions.</w:t>
      </w:r>
    </w:p>
    <w:p w14:paraId="4F6F6AAE" w14:textId="005C7A85" w:rsidR="00383F46" w:rsidRDefault="00383F46" w:rsidP="007B1150">
      <w:pPr>
        <w:ind w:firstLine="0"/>
      </w:pPr>
    </w:p>
    <w:p w14:paraId="76D4E39B" w14:textId="602CA05A" w:rsidR="00383F46" w:rsidRDefault="00383F46" w:rsidP="007B1150">
      <w:pPr>
        <w:ind w:firstLine="0"/>
      </w:pPr>
    </w:p>
    <w:p w14:paraId="2B108C44" w14:textId="34E1D1F0" w:rsidR="00383F46" w:rsidRDefault="00383F46" w:rsidP="007B1150">
      <w:pPr>
        <w:ind w:firstLine="0"/>
      </w:pPr>
    </w:p>
    <w:p w14:paraId="563FB7BB" w14:textId="65786F14" w:rsidR="00383F46" w:rsidRDefault="00383F46" w:rsidP="007B1150">
      <w:pPr>
        <w:ind w:firstLine="0"/>
      </w:pPr>
    </w:p>
    <w:p w14:paraId="584A2C8E" w14:textId="309C18B5" w:rsidR="00383F46" w:rsidRDefault="00383F46" w:rsidP="007B1150">
      <w:pPr>
        <w:ind w:firstLine="0"/>
      </w:pPr>
    </w:p>
    <w:p w14:paraId="6F6C986A" w14:textId="34201158" w:rsidR="00383F46" w:rsidRDefault="00383F46" w:rsidP="007B1150">
      <w:pPr>
        <w:ind w:firstLine="0"/>
      </w:pPr>
    </w:p>
    <w:p w14:paraId="4D463A1B" w14:textId="1A2FEF2F" w:rsidR="00383F46" w:rsidRDefault="00383F46" w:rsidP="007B1150">
      <w:pPr>
        <w:ind w:firstLine="0"/>
      </w:pPr>
    </w:p>
    <w:p w14:paraId="3BF79B97" w14:textId="2518CE91" w:rsidR="00383F46" w:rsidRDefault="00383F46" w:rsidP="007B1150">
      <w:pPr>
        <w:ind w:firstLine="0"/>
      </w:pPr>
    </w:p>
    <w:p w14:paraId="43B95AEE" w14:textId="38E23687" w:rsidR="00383F46" w:rsidRDefault="00383F46" w:rsidP="007B1150">
      <w:pPr>
        <w:ind w:firstLine="0"/>
      </w:pPr>
    </w:p>
    <w:p w14:paraId="59529941" w14:textId="50CE4601" w:rsidR="00383F46" w:rsidRDefault="00383F46" w:rsidP="007B1150">
      <w:pPr>
        <w:ind w:firstLine="0"/>
      </w:pPr>
    </w:p>
    <w:p w14:paraId="146063B7" w14:textId="50DE24AB" w:rsidR="00383F46" w:rsidRDefault="00383F46" w:rsidP="007B1150">
      <w:pPr>
        <w:ind w:firstLine="0"/>
      </w:pPr>
    </w:p>
    <w:p w14:paraId="3F345E36" w14:textId="77777777" w:rsidR="00192745" w:rsidRDefault="00192745" w:rsidP="007B1150">
      <w:pPr>
        <w:ind w:firstLine="0"/>
      </w:pPr>
    </w:p>
    <w:p w14:paraId="570F253E" w14:textId="77777777" w:rsidR="00192745" w:rsidRDefault="00192745" w:rsidP="007B1150">
      <w:pPr>
        <w:ind w:firstLine="0"/>
      </w:pPr>
    </w:p>
    <w:p w14:paraId="75318F02" w14:textId="5640C313" w:rsidR="00383F46" w:rsidRDefault="00EF3BA5" w:rsidP="00383F46">
      <w:pPr>
        <w:ind w:firstLine="0"/>
        <w:jc w:val="center"/>
      </w:pPr>
      <w:r>
        <w:lastRenderedPageBreak/>
        <w:t>Works cited</w:t>
      </w:r>
    </w:p>
    <w:p w14:paraId="4FE86B62" w14:textId="77777777" w:rsidR="001600CB" w:rsidRDefault="00EF3BA5" w:rsidP="001600CB">
      <w:pPr>
        <w:ind w:left="720" w:hanging="720"/>
      </w:pPr>
      <w:r>
        <w:t>Edward Winslow, letter of Edward Winslow, December 11, 1621, in Plymouth, New England. Caleb Johnson, Mayflowerhistory.com</w:t>
      </w:r>
    </w:p>
    <w:p w14:paraId="226C758E" w14:textId="77777777" w:rsidR="001600CB" w:rsidRDefault="00EF3BA5" w:rsidP="001600CB">
      <w:pPr>
        <w:ind w:left="720" w:hanging="720"/>
      </w:pPr>
      <w:r>
        <w:t xml:space="preserve">Richard </w:t>
      </w:r>
      <w:r>
        <w:t>Frethorne, letter to his father and mother, March 20, April 2 &amp; 3, 1623, in Susan Kingsbury, ed., The Records of the Virginia Company of London (Washington, D.C.: Government Printing Office, 1935), 4: 58 – 62</w:t>
      </w:r>
    </w:p>
    <w:p w14:paraId="066B2192" w14:textId="77777777" w:rsidR="001600CB" w:rsidRDefault="001600CB" w:rsidP="00383F46">
      <w:pPr>
        <w:ind w:firstLine="0"/>
      </w:pPr>
    </w:p>
    <w:sectPr w:rsidR="001600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A4B2AC" w14:textId="77777777" w:rsidR="00EF3BA5" w:rsidRDefault="00EF3BA5">
      <w:pPr>
        <w:spacing w:line="240" w:lineRule="auto"/>
      </w:pPr>
      <w:r>
        <w:separator/>
      </w:r>
    </w:p>
  </w:endnote>
  <w:endnote w:type="continuationSeparator" w:id="0">
    <w:p w14:paraId="578BEAFF" w14:textId="77777777" w:rsidR="00EF3BA5" w:rsidRDefault="00EF3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45A07" w14:textId="77777777" w:rsidR="00EF3BA5" w:rsidRDefault="00EF3BA5">
      <w:pPr>
        <w:spacing w:line="240" w:lineRule="auto"/>
      </w:pPr>
      <w:r>
        <w:separator/>
      </w:r>
    </w:p>
  </w:footnote>
  <w:footnote w:type="continuationSeparator" w:id="0">
    <w:p w14:paraId="408C9C4E" w14:textId="77777777" w:rsidR="00EF3BA5" w:rsidRDefault="00EF3BA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98704"/>
      <w:docPartObj>
        <w:docPartGallery w:val="Page Numbers (Top of Page)"/>
        <w:docPartUnique/>
      </w:docPartObj>
    </w:sdtPr>
    <w:sdtEndPr>
      <w:rPr>
        <w:noProof/>
      </w:rPr>
    </w:sdtEndPr>
    <w:sdtContent>
      <w:p w14:paraId="6C96997F" w14:textId="1E27088B" w:rsidR="007B1150" w:rsidRDefault="00192745">
        <w:pPr>
          <w:pStyle w:val="Header"/>
          <w:jc w:val="right"/>
        </w:pPr>
        <w:r>
          <w:t xml:space="preserve">Surname </w:t>
        </w:r>
        <w:r w:rsidR="00EF3BA5">
          <w:fldChar w:fldCharType="begin"/>
        </w:r>
        <w:r w:rsidR="00EF3BA5">
          <w:instrText xml:space="preserve"> PAGE   \* MERGEFORMAT </w:instrText>
        </w:r>
        <w:r w:rsidR="00EF3BA5">
          <w:fldChar w:fldCharType="separate"/>
        </w:r>
        <w:r w:rsidR="007C31EF">
          <w:rPr>
            <w:noProof/>
          </w:rPr>
          <w:t>1</w:t>
        </w:r>
        <w:r w:rsidR="00EF3BA5">
          <w:rPr>
            <w:noProof/>
          </w:rPr>
          <w:fldChar w:fldCharType="end"/>
        </w:r>
      </w:p>
    </w:sdtContent>
  </w:sdt>
  <w:p w14:paraId="21D2516D" w14:textId="77777777" w:rsidR="007B1150" w:rsidRDefault="007B1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150"/>
    <w:rsid w:val="000140C2"/>
    <w:rsid w:val="000A64AD"/>
    <w:rsid w:val="0011554C"/>
    <w:rsid w:val="001600CB"/>
    <w:rsid w:val="00192745"/>
    <w:rsid w:val="00324567"/>
    <w:rsid w:val="00383F46"/>
    <w:rsid w:val="00500F02"/>
    <w:rsid w:val="0074122D"/>
    <w:rsid w:val="007B1150"/>
    <w:rsid w:val="007C31EF"/>
    <w:rsid w:val="009F58B6"/>
    <w:rsid w:val="00EF3BA5"/>
    <w:rsid w:val="00FD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5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150"/>
    <w:pPr>
      <w:tabs>
        <w:tab w:val="center" w:pos="4680"/>
        <w:tab w:val="right" w:pos="9360"/>
      </w:tabs>
      <w:spacing w:line="240" w:lineRule="auto"/>
    </w:pPr>
  </w:style>
  <w:style w:type="character" w:customStyle="1" w:styleId="HeaderChar">
    <w:name w:val="Header Char"/>
    <w:basedOn w:val="DefaultParagraphFont"/>
    <w:link w:val="Header"/>
    <w:uiPriority w:val="99"/>
    <w:rsid w:val="007B1150"/>
  </w:style>
  <w:style w:type="paragraph" w:styleId="Footer">
    <w:name w:val="footer"/>
    <w:basedOn w:val="Normal"/>
    <w:link w:val="FooterChar"/>
    <w:uiPriority w:val="99"/>
    <w:unhideWhenUsed/>
    <w:rsid w:val="007B1150"/>
    <w:pPr>
      <w:tabs>
        <w:tab w:val="center" w:pos="4680"/>
        <w:tab w:val="right" w:pos="9360"/>
      </w:tabs>
      <w:spacing w:line="240" w:lineRule="auto"/>
    </w:pPr>
  </w:style>
  <w:style w:type="character" w:customStyle="1" w:styleId="FooterChar">
    <w:name w:val="Footer Char"/>
    <w:basedOn w:val="DefaultParagraphFont"/>
    <w:link w:val="Footer"/>
    <w:uiPriority w:val="99"/>
    <w:rsid w:val="007B11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150"/>
    <w:pPr>
      <w:tabs>
        <w:tab w:val="center" w:pos="4680"/>
        <w:tab w:val="right" w:pos="9360"/>
      </w:tabs>
      <w:spacing w:line="240" w:lineRule="auto"/>
    </w:pPr>
  </w:style>
  <w:style w:type="character" w:customStyle="1" w:styleId="HeaderChar">
    <w:name w:val="Header Char"/>
    <w:basedOn w:val="DefaultParagraphFont"/>
    <w:link w:val="Header"/>
    <w:uiPriority w:val="99"/>
    <w:rsid w:val="007B1150"/>
  </w:style>
  <w:style w:type="paragraph" w:styleId="Footer">
    <w:name w:val="footer"/>
    <w:basedOn w:val="Normal"/>
    <w:link w:val="FooterChar"/>
    <w:uiPriority w:val="99"/>
    <w:unhideWhenUsed/>
    <w:rsid w:val="007B1150"/>
    <w:pPr>
      <w:tabs>
        <w:tab w:val="center" w:pos="4680"/>
        <w:tab w:val="right" w:pos="9360"/>
      </w:tabs>
      <w:spacing w:line="240" w:lineRule="auto"/>
    </w:pPr>
  </w:style>
  <w:style w:type="character" w:customStyle="1" w:styleId="FooterChar">
    <w:name w:val="Footer Char"/>
    <w:basedOn w:val="DefaultParagraphFont"/>
    <w:link w:val="Footer"/>
    <w:uiPriority w:val="99"/>
    <w:rsid w:val="007B1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8</cp:revision>
  <dcterms:created xsi:type="dcterms:W3CDTF">2021-09-19T21:45:00Z</dcterms:created>
  <dcterms:modified xsi:type="dcterms:W3CDTF">2021-09-19T23:17:00Z</dcterms:modified>
</cp:coreProperties>
</file>